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449BBE" w14:textId="77777777" w:rsidR="00AA1482" w:rsidRPr="00B629A9" w:rsidRDefault="00AA1482" w:rsidP="00B629A9">
      <w:pPr>
        <w:shd w:val="clear" w:color="auto" w:fill="FFFFFF"/>
        <w:spacing w:after="420" w:line="240" w:lineRule="auto"/>
        <w:jc w:val="both"/>
        <w:outlineLvl w:val="0"/>
        <w:rPr>
          <w:rFonts w:ascii="Times New Roman" w:eastAsia="Times New Roman" w:hAnsi="Times New Roman" w:cs="Times New Roman"/>
          <w:b/>
          <w:bCs/>
          <w:kern w:val="36"/>
          <w:sz w:val="48"/>
          <w:szCs w:val="48"/>
          <w:lang w:eastAsia="it-IT"/>
          <w14:ligatures w14:val="none"/>
        </w:rPr>
      </w:pPr>
      <w:r w:rsidRPr="00B629A9">
        <w:rPr>
          <w:rFonts w:ascii="Times New Roman" w:eastAsia="Times New Roman" w:hAnsi="Times New Roman" w:cs="Times New Roman"/>
          <w:b/>
          <w:bCs/>
          <w:kern w:val="36"/>
          <w:sz w:val="48"/>
          <w:szCs w:val="48"/>
          <w:lang w:eastAsia="it-IT"/>
          <w14:ligatures w14:val="none"/>
        </w:rPr>
        <w:t>PROCEDURA DI GESTIONE DELLE SEGNALAZIONI “WHISTLEBLOWING”</w:t>
      </w:r>
    </w:p>
    <w:p w14:paraId="1217B8A5" w14:textId="46B6F7BE" w:rsidR="00AA1482" w:rsidRPr="00B629A9" w:rsidRDefault="00AA1482" w:rsidP="00B629A9">
      <w:pPr>
        <w:shd w:val="clear" w:color="auto" w:fill="FFFFFF"/>
        <w:spacing w:after="300"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kern w:val="0"/>
          <w:sz w:val="24"/>
          <w:szCs w:val="24"/>
          <w:lang w:eastAsia="it-IT"/>
          <w14:ligatures w14:val="none"/>
        </w:rPr>
        <w:t>Ai sensi dell’art. 4 del D.lgs. 24/</w:t>
      </w:r>
      <w:r w:rsidRPr="00282D3F">
        <w:rPr>
          <w:rFonts w:ascii="TITILLIUM 300" w:eastAsia="Times New Roman" w:hAnsi="TITILLIUM 300" w:cs="Times New Roman"/>
          <w:kern w:val="0"/>
          <w:sz w:val="24"/>
          <w:szCs w:val="24"/>
          <w:lang w:eastAsia="it-IT"/>
          <w14:ligatures w14:val="none"/>
        </w:rPr>
        <w:t xml:space="preserve">2023 </w:t>
      </w:r>
      <w:r w:rsidR="00282D3F">
        <w:rPr>
          <w:rFonts w:ascii="TITILLIUM 300" w:eastAsia="Times New Roman" w:hAnsi="TITILLIUM 300" w:cs="Times New Roman"/>
          <w:kern w:val="0"/>
          <w:sz w:val="24"/>
          <w:szCs w:val="24"/>
          <w:lang w:eastAsia="it-IT"/>
          <w14:ligatures w14:val="none"/>
        </w:rPr>
        <w:t>il Comune di Acquanegra Cremonese</w:t>
      </w:r>
      <w:r w:rsidR="00B629A9" w:rsidRPr="00282D3F">
        <w:rPr>
          <w:rFonts w:ascii="TITILLIUM 300" w:eastAsia="Times New Roman" w:hAnsi="TITILLIUM 300" w:cs="Times New Roman"/>
          <w:kern w:val="0"/>
          <w:sz w:val="24"/>
          <w:szCs w:val="24"/>
          <w:lang w:eastAsia="it-IT"/>
          <w14:ligatures w14:val="none"/>
        </w:rPr>
        <w:t xml:space="preserve">. </w:t>
      </w:r>
      <w:r w:rsidRPr="00282D3F">
        <w:rPr>
          <w:rFonts w:ascii="TITILLIUM 300" w:eastAsia="Times New Roman" w:hAnsi="TITILLIUM 300" w:cs="Times New Roman"/>
          <w:kern w:val="0"/>
          <w:sz w:val="24"/>
          <w:szCs w:val="24"/>
          <w:lang w:eastAsia="it-IT"/>
          <w14:ligatures w14:val="none"/>
        </w:rPr>
        <w:t>ha adottato </w:t>
      </w:r>
      <w:r w:rsidRPr="00282D3F">
        <w:rPr>
          <w:rFonts w:ascii="TITILLIUM 300" w:eastAsia="Times New Roman" w:hAnsi="TITILLIUM 300" w:cs="Times New Roman"/>
          <w:b/>
          <w:bCs/>
          <w:kern w:val="0"/>
          <w:sz w:val="24"/>
          <w:szCs w:val="24"/>
          <w:lang w:eastAsia="it-IT"/>
          <w14:ligatures w14:val="none"/>
        </w:rPr>
        <w:t>due appositi canali interni</w:t>
      </w:r>
      <w:r w:rsidRPr="00282D3F">
        <w:rPr>
          <w:rFonts w:ascii="TITILLIUM 300" w:eastAsia="Times New Roman" w:hAnsi="TITILLIUM 300" w:cs="Times New Roman"/>
          <w:kern w:val="0"/>
          <w:sz w:val="24"/>
          <w:szCs w:val="24"/>
          <w:lang w:eastAsia="it-IT"/>
          <w14:ligatures w14:val="none"/>
        </w:rPr>
        <w:t> per ricevere segnalazioni di violazioni di disposizioni normative nazionali o dell’Unione europea, che ledono l’interesse pubblico o l’integrità dell’ente pubblico, di cui il segnalante sia venuto a conoscenza in un contesto lavorativo pubblico</w:t>
      </w:r>
      <w:r w:rsidRPr="00B629A9">
        <w:rPr>
          <w:rFonts w:ascii="TITILLIUM 300" w:eastAsia="Times New Roman" w:hAnsi="TITILLIUM 300" w:cs="Times New Roman"/>
          <w:kern w:val="0"/>
          <w:sz w:val="24"/>
          <w:szCs w:val="24"/>
          <w:lang w:eastAsia="it-IT"/>
          <w14:ligatures w14:val="none"/>
        </w:rPr>
        <w:t xml:space="preserve"> o privato, il Whistleblowing.</w:t>
      </w:r>
    </w:p>
    <w:p w14:paraId="331345B8" w14:textId="77777777" w:rsidR="00AA1482" w:rsidRPr="00B629A9" w:rsidRDefault="00AA1482" w:rsidP="00B629A9">
      <w:pPr>
        <w:shd w:val="clear" w:color="auto" w:fill="FFFFFF"/>
        <w:spacing w:after="300"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kern w:val="0"/>
          <w:sz w:val="24"/>
          <w:szCs w:val="24"/>
          <w:lang w:eastAsia="it-IT"/>
          <w14:ligatures w14:val="none"/>
        </w:rPr>
        <w:t xml:space="preserve">Le segnalazioni devono riguardare illeciti amministrativi, contabili, civili o penali, ovvero qualsiasi altro tipo di illecito, atto od omissione espressamente previsto dall’art. 2 del </w:t>
      </w:r>
      <w:proofErr w:type="gramStart"/>
      <w:r w:rsidRPr="00B629A9">
        <w:rPr>
          <w:rFonts w:ascii="TITILLIUM 300" w:eastAsia="Times New Roman" w:hAnsi="TITILLIUM 300" w:cs="Times New Roman"/>
          <w:kern w:val="0"/>
          <w:sz w:val="24"/>
          <w:szCs w:val="24"/>
          <w:lang w:eastAsia="it-IT"/>
          <w14:ligatures w14:val="none"/>
        </w:rPr>
        <w:t>D.Lgs</w:t>
      </w:r>
      <w:proofErr w:type="gramEnd"/>
      <w:r w:rsidRPr="00B629A9">
        <w:rPr>
          <w:rFonts w:ascii="TITILLIUM 300" w:eastAsia="Times New Roman" w:hAnsi="TITILLIUM 300" w:cs="Times New Roman"/>
          <w:kern w:val="0"/>
          <w:sz w:val="24"/>
          <w:szCs w:val="24"/>
          <w:lang w:eastAsia="it-IT"/>
          <w14:ligatures w14:val="none"/>
        </w:rPr>
        <w:t>.24/2023 (decreto attuativo della direttiva (UE) 2019/1937).</w:t>
      </w:r>
    </w:p>
    <w:p w14:paraId="05666B08" w14:textId="0E67C8EC" w:rsidR="00AA1482" w:rsidRPr="00B629A9" w:rsidRDefault="00AA1482" w:rsidP="00B629A9">
      <w:pPr>
        <w:shd w:val="clear" w:color="auto" w:fill="FFFFFF"/>
        <w:spacing w:after="300"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kern w:val="0"/>
          <w:sz w:val="24"/>
          <w:szCs w:val="24"/>
          <w:lang w:eastAsia="it-IT"/>
          <w14:ligatures w14:val="none"/>
        </w:rPr>
        <w:t xml:space="preserve">Affinché siano effettive, le segnalazioni devono riguardare comportamenti sospetti debitamente circostanziati, casi di cattiva gestione amministrativa, episodi di corruzione (o altri reati contro la pubblica amministrazione) e irregolarità che danneggiano l’interesse pubblico, dei quali il segnalante ha avuto conoscenza in conseguenza del suo rapporto con </w:t>
      </w:r>
      <w:r w:rsidR="00282D3F">
        <w:rPr>
          <w:rFonts w:ascii="TITILLIUM 300" w:eastAsia="Times New Roman" w:hAnsi="TITILLIUM 300" w:cs="Times New Roman"/>
          <w:kern w:val="0"/>
          <w:sz w:val="24"/>
          <w:szCs w:val="24"/>
          <w:lang w:eastAsia="it-IT"/>
          <w14:ligatures w14:val="none"/>
        </w:rPr>
        <w:t>il Comune di Acquanegra Cremonese</w:t>
      </w:r>
      <w:r w:rsidR="00282D3F" w:rsidRPr="00282D3F">
        <w:rPr>
          <w:rFonts w:ascii="TITILLIUM 300" w:eastAsia="Times New Roman" w:hAnsi="TITILLIUM 300" w:cs="Times New Roman"/>
          <w:kern w:val="0"/>
          <w:sz w:val="24"/>
          <w:szCs w:val="24"/>
          <w:lang w:eastAsia="it-IT"/>
          <w14:ligatures w14:val="none"/>
        </w:rPr>
        <w:t xml:space="preserve">. </w:t>
      </w:r>
      <w:r w:rsidRPr="00B629A9">
        <w:rPr>
          <w:rFonts w:ascii="TITILLIUM 300" w:eastAsia="Times New Roman" w:hAnsi="TITILLIUM 300" w:cs="Times New Roman"/>
          <w:kern w:val="0"/>
          <w:sz w:val="24"/>
          <w:szCs w:val="24"/>
          <w:lang w:eastAsia="it-IT"/>
          <w14:ligatures w14:val="none"/>
        </w:rPr>
        <w:t>Per consentire una verifica accurata della validità delle informazioni riportate, le segnalazioni devono essere quanto più dettagliatamente documentate.</w:t>
      </w:r>
    </w:p>
    <w:p w14:paraId="4524B473" w14:textId="7C5345C2" w:rsidR="00AA1482" w:rsidRPr="00B629A9" w:rsidRDefault="00AA1482" w:rsidP="00B629A9">
      <w:pPr>
        <w:shd w:val="clear" w:color="auto" w:fill="FFFFFF"/>
        <w:spacing w:after="300"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b/>
          <w:bCs/>
          <w:kern w:val="0"/>
          <w:sz w:val="24"/>
          <w:szCs w:val="24"/>
          <w:lang w:eastAsia="it-IT"/>
          <w14:ligatures w14:val="none"/>
        </w:rPr>
        <w:t xml:space="preserve">I soggetti legittimati a presentare la segnalazione sono quindi dipendenti, lavoratori autonomi, collaboratori, liberi professionisti, consulenti, imprese che svolgono la propria attività presso o per conto </w:t>
      </w:r>
      <w:r w:rsidR="00282D3F" w:rsidRPr="00282D3F">
        <w:rPr>
          <w:rFonts w:ascii="TITILLIUM 300" w:eastAsia="Times New Roman" w:hAnsi="TITILLIUM 300" w:cs="Times New Roman"/>
          <w:b/>
          <w:bCs/>
          <w:kern w:val="0"/>
          <w:sz w:val="24"/>
          <w:szCs w:val="24"/>
          <w:lang w:eastAsia="it-IT"/>
          <w14:ligatures w14:val="none"/>
        </w:rPr>
        <w:t>del Comune di Acquanegra Cremonese.</w:t>
      </w:r>
    </w:p>
    <w:p w14:paraId="2C2B6F81" w14:textId="77777777" w:rsidR="00AA1482" w:rsidRPr="00B629A9" w:rsidRDefault="00AA1482" w:rsidP="00B629A9">
      <w:pPr>
        <w:shd w:val="clear" w:color="auto" w:fill="FFFFFF"/>
        <w:spacing w:after="300"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kern w:val="0"/>
          <w:sz w:val="24"/>
          <w:szCs w:val="24"/>
          <w:lang w:eastAsia="it-IT"/>
          <w14:ligatures w14:val="none"/>
        </w:rPr>
        <w:t>La tutela a favore delle persone segnalanti si applica sia nelle fasi precontrattuali (</w:t>
      </w:r>
      <w:proofErr w:type="spellStart"/>
      <w:r w:rsidRPr="00B629A9">
        <w:rPr>
          <w:rFonts w:ascii="TITILLIUM 300" w:eastAsia="Times New Roman" w:hAnsi="TITILLIUM 300" w:cs="Times New Roman"/>
          <w:kern w:val="0"/>
          <w:sz w:val="24"/>
          <w:szCs w:val="24"/>
          <w:lang w:eastAsia="it-IT"/>
          <w14:ligatures w14:val="none"/>
        </w:rPr>
        <w:t>eg</w:t>
      </w:r>
      <w:proofErr w:type="spellEnd"/>
      <w:r w:rsidRPr="00B629A9">
        <w:rPr>
          <w:rFonts w:ascii="TITILLIUM 300" w:eastAsia="Times New Roman" w:hAnsi="TITILLIUM 300" w:cs="Times New Roman"/>
          <w:kern w:val="0"/>
          <w:sz w:val="24"/>
          <w:szCs w:val="24"/>
          <w:lang w:eastAsia="it-IT"/>
          <w14:ligatures w14:val="none"/>
        </w:rPr>
        <w:t>. periodo di prova; processo di selezione) che alla cessazione del rapporto, qualora le informazioni sulle violazioni siano state acquisite nel corso del rapporto stesso.</w:t>
      </w:r>
    </w:p>
    <w:p w14:paraId="19616588" w14:textId="77777777" w:rsidR="00AA1482" w:rsidRPr="00B629A9" w:rsidRDefault="00AA1482" w:rsidP="00B629A9">
      <w:pPr>
        <w:shd w:val="clear" w:color="auto" w:fill="FFFFFF"/>
        <w:spacing w:after="300"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kern w:val="0"/>
          <w:sz w:val="24"/>
          <w:szCs w:val="24"/>
          <w:lang w:eastAsia="it-IT"/>
          <w14:ligatures w14:val="none"/>
        </w:rPr>
        <w:t>La tutela della riservatezza del segnalante è inoltre garantita dalla adozione di idonee misure di sicurezza tecniche ed organizzative, rispettose della normativa vigente. Tutte le segnalazioni sono ricevute, visualizzate e gestite esclusivamente dal Responsabile della Prevenzione della Corruzione e della Trasparenza, formalmente impegnati alla riservatezza.</w:t>
      </w:r>
    </w:p>
    <w:p w14:paraId="4880D8B0" w14:textId="77777777" w:rsidR="00AA1482" w:rsidRPr="00B629A9" w:rsidRDefault="00AA1482" w:rsidP="00B629A9">
      <w:pPr>
        <w:shd w:val="clear" w:color="auto" w:fill="FFFFFF"/>
        <w:spacing w:after="300"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b/>
          <w:bCs/>
          <w:kern w:val="0"/>
          <w:sz w:val="24"/>
          <w:szCs w:val="24"/>
          <w:lang w:eastAsia="it-IT"/>
          <w14:ligatures w14:val="none"/>
        </w:rPr>
        <w:t>Come effettuare una segnalazione</w:t>
      </w:r>
    </w:p>
    <w:p w14:paraId="1205C051" w14:textId="3D33B311" w:rsidR="00AA1482" w:rsidRPr="00B629A9" w:rsidRDefault="00282D3F" w:rsidP="00B629A9">
      <w:pPr>
        <w:shd w:val="clear" w:color="auto" w:fill="FFFFFF"/>
        <w:spacing w:after="300" w:line="240" w:lineRule="auto"/>
        <w:jc w:val="both"/>
        <w:rPr>
          <w:rFonts w:ascii="TITILLIUM 300" w:eastAsia="Times New Roman" w:hAnsi="TITILLIUM 300" w:cs="Times New Roman"/>
          <w:kern w:val="0"/>
          <w:sz w:val="24"/>
          <w:szCs w:val="24"/>
          <w:lang w:eastAsia="it-IT"/>
          <w14:ligatures w14:val="none"/>
        </w:rPr>
      </w:pPr>
      <w:r>
        <w:rPr>
          <w:rFonts w:ascii="TITILLIUM 300" w:eastAsia="Times New Roman" w:hAnsi="TITILLIUM 300" w:cs="Times New Roman"/>
          <w:kern w:val="0"/>
          <w:sz w:val="24"/>
          <w:szCs w:val="24"/>
          <w:lang w:eastAsia="it-IT"/>
          <w14:ligatures w14:val="none"/>
        </w:rPr>
        <w:t>il Comune di Acquanegra Cremonese</w:t>
      </w:r>
      <w:r w:rsidR="00AA1482" w:rsidRPr="00B629A9">
        <w:rPr>
          <w:rFonts w:ascii="TITILLIUM 300" w:eastAsia="Times New Roman" w:hAnsi="TITILLIUM 300" w:cs="Times New Roman"/>
          <w:kern w:val="0"/>
          <w:sz w:val="24"/>
          <w:szCs w:val="24"/>
          <w:lang w:eastAsia="it-IT"/>
          <w14:ligatures w14:val="none"/>
        </w:rPr>
        <w:t xml:space="preserve"> ha predisposto i seguenti canali di segnalazione:</w:t>
      </w:r>
    </w:p>
    <w:p w14:paraId="2A90865D" w14:textId="28B5F132" w:rsidR="007D2449" w:rsidRDefault="00AA1482" w:rsidP="007D2449">
      <w:pPr>
        <w:numPr>
          <w:ilvl w:val="0"/>
          <w:numId w:val="1"/>
        </w:numPr>
        <w:shd w:val="clear" w:color="auto" w:fill="FFFFFF"/>
        <w:spacing w:before="100" w:beforeAutospacing="1" w:after="100" w:afterAutospacing="1"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b/>
          <w:bCs/>
          <w:kern w:val="0"/>
          <w:sz w:val="24"/>
          <w:szCs w:val="24"/>
          <w:lang w:eastAsia="it-IT"/>
          <w14:ligatures w14:val="none"/>
        </w:rPr>
        <w:t>in forma scritta anonima o nominativa</w:t>
      </w:r>
      <w:r w:rsidRPr="00B629A9">
        <w:rPr>
          <w:rFonts w:ascii="TITILLIUM 300" w:eastAsia="Times New Roman" w:hAnsi="TITILLIUM 300" w:cs="Times New Roman"/>
          <w:kern w:val="0"/>
          <w:sz w:val="24"/>
          <w:szCs w:val="24"/>
          <w:lang w:eastAsia="it-IT"/>
          <w14:ligatures w14:val="none"/>
        </w:rPr>
        <w:t>, con modalità informatiche attraverso </w:t>
      </w:r>
      <w:hyperlink r:id="rId7" w:history="1">
        <w:r w:rsidR="007D2449" w:rsidRPr="007F031D">
          <w:rPr>
            <w:rStyle w:val="Collegamentoipertestuale"/>
            <w:rFonts w:ascii="TITILLIUM 300" w:eastAsia="Times New Roman" w:hAnsi="TITILLIUM 300" w:cs="Times New Roman"/>
            <w:kern w:val="0"/>
            <w:sz w:val="24"/>
            <w:szCs w:val="24"/>
            <w:lang w:eastAsia="it-IT"/>
            <w14:ligatures w14:val="none"/>
          </w:rPr>
          <w:t>https://comunediacquanegracremonese.whistleblowing.it/</w:t>
        </w:r>
      </w:hyperlink>
    </w:p>
    <w:p w14:paraId="48624BE9" w14:textId="77777777" w:rsidR="00AA1482" w:rsidRPr="00B629A9" w:rsidRDefault="00AA1482" w:rsidP="00B629A9">
      <w:pPr>
        <w:numPr>
          <w:ilvl w:val="0"/>
          <w:numId w:val="1"/>
        </w:numPr>
        <w:shd w:val="clear" w:color="auto" w:fill="FFFFFF"/>
        <w:spacing w:before="100" w:beforeAutospacing="1" w:after="100" w:afterAutospacing="1"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b/>
          <w:bCs/>
          <w:kern w:val="0"/>
          <w:sz w:val="24"/>
          <w:szCs w:val="24"/>
          <w:lang w:eastAsia="it-IT"/>
          <w14:ligatures w14:val="none"/>
        </w:rPr>
        <w:t>in forma orale</w:t>
      </w:r>
      <w:r w:rsidRPr="00B629A9">
        <w:rPr>
          <w:rFonts w:ascii="TITILLIUM 300" w:eastAsia="Times New Roman" w:hAnsi="TITILLIUM 300" w:cs="Times New Roman"/>
          <w:kern w:val="0"/>
          <w:sz w:val="24"/>
          <w:szCs w:val="24"/>
          <w:lang w:eastAsia="it-IT"/>
          <w14:ligatures w14:val="none"/>
        </w:rPr>
        <w:t>, tramite prenotazione di appuntamento con il Responsabile della Prevenzione della Corruzione e della Trasparenza per un incontro diretto.</w:t>
      </w:r>
    </w:p>
    <w:p w14:paraId="7E06F3D3" w14:textId="77777777" w:rsidR="00AA1482" w:rsidRDefault="00AA1482" w:rsidP="00B629A9">
      <w:pPr>
        <w:shd w:val="clear" w:color="auto" w:fill="FFFFFF"/>
        <w:spacing w:after="300"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kern w:val="0"/>
          <w:sz w:val="24"/>
          <w:szCs w:val="24"/>
          <w:lang w:eastAsia="it-IT"/>
          <w14:ligatures w14:val="none"/>
        </w:rPr>
        <w:t> </w:t>
      </w:r>
    </w:p>
    <w:p w14:paraId="0CD2B1D2" w14:textId="77777777" w:rsidR="007D2449" w:rsidRPr="00B629A9" w:rsidRDefault="007D2449" w:rsidP="00B629A9">
      <w:pPr>
        <w:shd w:val="clear" w:color="auto" w:fill="FFFFFF"/>
        <w:spacing w:after="300" w:line="240" w:lineRule="auto"/>
        <w:jc w:val="both"/>
        <w:rPr>
          <w:rFonts w:ascii="TITILLIUM 300" w:eastAsia="Times New Roman" w:hAnsi="TITILLIUM 300" w:cs="Times New Roman"/>
          <w:kern w:val="0"/>
          <w:sz w:val="24"/>
          <w:szCs w:val="24"/>
          <w:lang w:eastAsia="it-IT"/>
          <w14:ligatures w14:val="none"/>
        </w:rPr>
      </w:pPr>
    </w:p>
    <w:p w14:paraId="6BC4CFC0" w14:textId="77777777" w:rsidR="00AA1482" w:rsidRPr="00B629A9" w:rsidRDefault="00AA1482" w:rsidP="00B629A9">
      <w:pPr>
        <w:shd w:val="clear" w:color="auto" w:fill="FFFFFF"/>
        <w:spacing w:after="300"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b/>
          <w:bCs/>
          <w:kern w:val="0"/>
          <w:sz w:val="24"/>
          <w:szCs w:val="24"/>
          <w:lang w:eastAsia="it-IT"/>
          <w14:ligatures w14:val="none"/>
        </w:rPr>
        <w:lastRenderedPageBreak/>
        <w:t>I canali di segnalazione</w:t>
      </w:r>
    </w:p>
    <w:p w14:paraId="7862DA61" w14:textId="77777777" w:rsidR="00AA1482" w:rsidRPr="00B629A9" w:rsidRDefault="00AA1482" w:rsidP="00B629A9">
      <w:pPr>
        <w:shd w:val="clear" w:color="auto" w:fill="FFFFFF"/>
        <w:spacing w:after="300"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kern w:val="0"/>
          <w:sz w:val="24"/>
          <w:szCs w:val="24"/>
          <w:lang w:eastAsia="it-IT"/>
          <w14:ligatures w14:val="none"/>
        </w:rPr>
        <w:t>Le segnalazioni devono essere trasmesse attraverso i canali appositamente predisposti:</w:t>
      </w:r>
    </w:p>
    <w:p w14:paraId="0360AF28" w14:textId="48A8A819" w:rsidR="00AA1482" w:rsidRPr="00B629A9" w:rsidRDefault="00AA1482" w:rsidP="00B629A9">
      <w:pPr>
        <w:numPr>
          <w:ilvl w:val="0"/>
          <w:numId w:val="2"/>
        </w:numPr>
        <w:shd w:val="clear" w:color="auto" w:fill="FFFFFF"/>
        <w:spacing w:before="100" w:beforeAutospacing="1" w:after="100" w:afterAutospacing="1"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b/>
          <w:bCs/>
          <w:kern w:val="0"/>
          <w:sz w:val="24"/>
          <w:szCs w:val="24"/>
          <w:lang w:eastAsia="it-IT"/>
          <w14:ligatures w14:val="none"/>
        </w:rPr>
        <w:t>Canale interno</w:t>
      </w:r>
      <w:r w:rsidRPr="00B629A9">
        <w:rPr>
          <w:rFonts w:ascii="TITILLIUM 300" w:eastAsia="Times New Roman" w:hAnsi="TITILLIUM 300" w:cs="Times New Roman"/>
          <w:kern w:val="0"/>
          <w:sz w:val="24"/>
          <w:szCs w:val="24"/>
          <w:lang w:eastAsia="it-IT"/>
          <w14:ligatures w14:val="none"/>
        </w:rPr>
        <w:t>:</w:t>
      </w:r>
      <w:r w:rsidR="00282D3F" w:rsidRPr="00282D3F">
        <w:rPr>
          <w:rFonts w:ascii="TITILLIUM 300" w:eastAsia="Times New Roman" w:hAnsi="TITILLIUM 300" w:cs="Times New Roman"/>
          <w:kern w:val="0"/>
          <w:sz w:val="24"/>
          <w:szCs w:val="24"/>
          <w:lang w:eastAsia="it-IT"/>
          <w14:ligatures w14:val="none"/>
        </w:rPr>
        <w:t xml:space="preserve"> </w:t>
      </w:r>
      <w:r w:rsidR="00282D3F">
        <w:rPr>
          <w:rFonts w:ascii="TITILLIUM 300" w:eastAsia="Times New Roman" w:hAnsi="TITILLIUM 300" w:cs="Times New Roman"/>
          <w:kern w:val="0"/>
          <w:sz w:val="24"/>
          <w:szCs w:val="24"/>
          <w:lang w:eastAsia="it-IT"/>
          <w14:ligatures w14:val="none"/>
        </w:rPr>
        <w:t>il Comune di Acquanegra Cremonese</w:t>
      </w:r>
      <w:r w:rsidR="00282D3F" w:rsidRPr="00282D3F">
        <w:rPr>
          <w:rFonts w:ascii="TITILLIUM 300" w:eastAsia="Times New Roman" w:hAnsi="TITILLIUM 300" w:cs="Times New Roman"/>
          <w:kern w:val="0"/>
          <w:sz w:val="24"/>
          <w:szCs w:val="24"/>
          <w:lang w:eastAsia="it-IT"/>
          <w14:ligatures w14:val="none"/>
        </w:rPr>
        <w:t xml:space="preserve">. </w:t>
      </w:r>
      <w:r w:rsidRPr="00B629A9">
        <w:rPr>
          <w:rFonts w:ascii="TITILLIUM 300" w:eastAsia="Times New Roman" w:hAnsi="TITILLIUM 300" w:cs="Times New Roman"/>
          <w:kern w:val="0"/>
          <w:sz w:val="24"/>
          <w:szCs w:val="24"/>
          <w:lang w:eastAsia="it-IT"/>
          <w14:ligatures w14:val="none"/>
        </w:rPr>
        <w:t>ha predisposto i seguenti canali di segnalazione:</w:t>
      </w:r>
    </w:p>
    <w:p w14:paraId="2F2C4502" w14:textId="77777777" w:rsidR="00AA1482" w:rsidRPr="00B629A9" w:rsidRDefault="00AA1482" w:rsidP="00B629A9">
      <w:pPr>
        <w:numPr>
          <w:ilvl w:val="0"/>
          <w:numId w:val="2"/>
        </w:numPr>
        <w:shd w:val="clear" w:color="auto" w:fill="FFFFFF"/>
        <w:spacing w:before="100" w:beforeAutospacing="1" w:after="100" w:afterAutospacing="1" w:line="240" w:lineRule="auto"/>
        <w:ind w:left="1440"/>
        <w:jc w:val="both"/>
        <w:rPr>
          <w:rFonts w:ascii="TITILLIUM 300" w:eastAsia="Times New Roman" w:hAnsi="TITILLIUM 300" w:cs="Times New Roman"/>
          <w:kern w:val="0"/>
          <w:sz w:val="24"/>
          <w:szCs w:val="24"/>
          <w:lang w:eastAsia="it-IT"/>
          <w14:ligatures w14:val="none"/>
        </w:rPr>
      </w:pPr>
    </w:p>
    <w:p w14:paraId="50602F66" w14:textId="30A73E3A" w:rsidR="00AA1482" w:rsidRDefault="00AA1482" w:rsidP="00B629A9">
      <w:pPr>
        <w:numPr>
          <w:ilvl w:val="1"/>
          <w:numId w:val="2"/>
        </w:numPr>
        <w:shd w:val="clear" w:color="auto" w:fill="FFFFFF"/>
        <w:spacing w:before="100" w:beforeAutospacing="1" w:after="100" w:afterAutospacing="1"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kern w:val="0"/>
          <w:sz w:val="24"/>
          <w:szCs w:val="24"/>
          <w:lang w:eastAsia="it-IT"/>
          <w14:ligatures w14:val="none"/>
        </w:rPr>
        <w:t>in </w:t>
      </w:r>
      <w:r w:rsidRPr="00B629A9">
        <w:rPr>
          <w:rFonts w:ascii="TITILLIUM 300" w:eastAsia="Times New Roman" w:hAnsi="TITILLIUM 300" w:cs="Times New Roman"/>
          <w:b/>
          <w:bCs/>
          <w:kern w:val="0"/>
          <w:sz w:val="24"/>
          <w:szCs w:val="24"/>
          <w:lang w:eastAsia="it-IT"/>
          <w14:ligatures w14:val="none"/>
        </w:rPr>
        <w:t>forma scritta anonima o nominativ</w:t>
      </w:r>
      <w:r w:rsidRPr="00B629A9">
        <w:rPr>
          <w:rFonts w:ascii="TITILLIUM 300" w:eastAsia="Times New Roman" w:hAnsi="TITILLIUM 300" w:cs="Times New Roman"/>
          <w:kern w:val="0"/>
          <w:sz w:val="24"/>
          <w:szCs w:val="24"/>
          <w:lang w:eastAsia="it-IT"/>
          <w14:ligatures w14:val="none"/>
        </w:rPr>
        <w:t>a, con modalità informatiche attraverso </w:t>
      </w:r>
      <w:hyperlink r:id="rId8" w:history="1">
        <w:r w:rsidR="007D2449" w:rsidRPr="007F031D">
          <w:rPr>
            <w:rStyle w:val="Collegamentoipertestuale"/>
            <w:rFonts w:ascii="TITILLIUM 300" w:eastAsia="Times New Roman" w:hAnsi="TITILLIUM 300" w:cs="Times New Roman"/>
            <w:kern w:val="0"/>
            <w:sz w:val="24"/>
            <w:szCs w:val="24"/>
            <w:lang w:eastAsia="it-IT"/>
            <w14:ligatures w14:val="none"/>
          </w:rPr>
          <w:t>https://comunediacquanegracremonese.whistleblowing.i</w:t>
        </w:r>
        <w:r w:rsidR="007D2449" w:rsidRPr="007F031D">
          <w:rPr>
            <w:rStyle w:val="Collegamentoipertestuale"/>
            <w:rFonts w:ascii="TITILLIUM 300" w:eastAsia="Times New Roman" w:hAnsi="TITILLIUM 300" w:cs="Times New Roman"/>
            <w:kern w:val="0"/>
            <w:sz w:val="24"/>
            <w:szCs w:val="24"/>
            <w:lang w:eastAsia="it-IT"/>
            <w14:ligatures w14:val="none"/>
          </w:rPr>
          <w:t>t/</w:t>
        </w:r>
      </w:hyperlink>
    </w:p>
    <w:p w14:paraId="15073572" w14:textId="77777777" w:rsidR="00AA1482" w:rsidRPr="00B629A9" w:rsidRDefault="00AA1482" w:rsidP="00B629A9">
      <w:pPr>
        <w:numPr>
          <w:ilvl w:val="1"/>
          <w:numId w:val="2"/>
        </w:numPr>
        <w:shd w:val="clear" w:color="auto" w:fill="FFFFFF"/>
        <w:spacing w:before="100" w:beforeAutospacing="1" w:after="100" w:afterAutospacing="1"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kern w:val="0"/>
          <w:sz w:val="24"/>
          <w:szCs w:val="24"/>
          <w:lang w:eastAsia="it-IT"/>
          <w14:ligatures w14:val="none"/>
        </w:rPr>
        <w:t>in </w:t>
      </w:r>
      <w:r w:rsidRPr="00B629A9">
        <w:rPr>
          <w:rFonts w:ascii="TITILLIUM 300" w:eastAsia="Times New Roman" w:hAnsi="TITILLIUM 300" w:cs="Times New Roman"/>
          <w:b/>
          <w:bCs/>
          <w:kern w:val="0"/>
          <w:sz w:val="24"/>
          <w:szCs w:val="24"/>
          <w:lang w:eastAsia="it-IT"/>
          <w14:ligatures w14:val="none"/>
        </w:rPr>
        <w:t>forma orale,</w:t>
      </w:r>
      <w:r w:rsidRPr="00B629A9">
        <w:rPr>
          <w:rFonts w:ascii="TITILLIUM 300" w:eastAsia="Times New Roman" w:hAnsi="TITILLIUM 300" w:cs="Times New Roman"/>
          <w:kern w:val="0"/>
          <w:sz w:val="24"/>
          <w:szCs w:val="24"/>
          <w:lang w:eastAsia="it-IT"/>
          <w14:ligatures w14:val="none"/>
        </w:rPr>
        <w:t> tramite prenotazione di appuntamento con il Responsabile della Prevenzione della Corruzione e della Trasparenza per un incontro diretto.</w:t>
      </w:r>
    </w:p>
    <w:p w14:paraId="3B6C7B77" w14:textId="77777777" w:rsidR="007D2449" w:rsidRDefault="00AA1482" w:rsidP="007D2449">
      <w:pPr>
        <w:shd w:val="clear" w:color="auto" w:fill="FFFFFF"/>
        <w:spacing w:after="0"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kern w:val="0"/>
          <w:sz w:val="24"/>
          <w:szCs w:val="24"/>
          <w:lang w:eastAsia="it-IT"/>
          <w14:ligatures w14:val="none"/>
        </w:rPr>
        <w:t>In caso di </w:t>
      </w:r>
      <w:r w:rsidRPr="00B629A9">
        <w:rPr>
          <w:rFonts w:ascii="TITILLIUM 300" w:eastAsia="Times New Roman" w:hAnsi="TITILLIUM 300" w:cs="Times New Roman"/>
          <w:b/>
          <w:bCs/>
          <w:kern w:val="0"/>
          <w:sz w:val="24"/>
          <w:szCs w:val="24"/>
          <w:lang w:eastAsia="it-IT"/>
          <w14:ligatures w14:val="none"/>
        </w:rPr>
        <w:t>segnalazione in forma anonima </w:t>
      </w:r>
      <w:r w:rsidRPr="00B629A9">
        <w:rPr>
          <w:rFonts w:ascii="TITILLIUM 300" w:eastAsia="Times New Roman" w:hAnsi="TITILLIUM 300" w:cs="Times New Roman"/>
          <w:kern w:val="0"/>
          <w:sz w:val="24"/>
          <w:szCs w:val="24"/>
          <w:lang w:eastAsia="it-IT"/>
          <w14:ligatures w14:val="none"/>
        </w:rPr>
        <w:t>questa avrà seguito solo se adeguatamente circostanziata e con tutti gli elementi informativi utili per verificarla, indipendentemente dalla conoscenza del segnalante.</w:t>
      </w:r>
    </w:p>
    <w:p w14:paraId="509A24A3" w14:textId="4BC96470" w:rsidR="00AA1482" w:rsidRPr="00B629A9" w:rsidRDefault="007D2449" w:rsidP="007D2449">
      <w:pPr>
        <w:shd w:val="clear" w:color="auto" w:fill="FFFFFF"/>
        <w:spacing w:after="0" w:line="240" w:lineRule="auto"/>
        <w:jc w:val="both"/>
        <w:rPr>
          <w:rFonts w:ascii="TITILLIUM 300" w:eastAsia="Times New Roman" w:hAnsi="TITILLIUM 300" w:cs="Times New Roman"/>
          <w:kern w:val="0"/>
          <w:sz w:val="24"/>
          <w:szCs w:val="24"/>
          <w:lang w:eastAsia="it-IT"/>
          <w14:ligatures w14:val="none"/>
        </w:rPr>
      </w:pPr>
      <w:r>
        <w:rPr>
          <w:rFonts w:ascii="TITILLIUM 300" w:eastAsia="Times New Roman" w:hAnsi="TITILLIUM 300" w:cs="Times New Roman"/>
          <w:kern w:val="0"/>
          <w:sz w:val="24"/>
          <w:szCs w:val="24"/>
          <w:lang w:eastAsia="it-IT"/>
          <w14:ligatures w14:val="none"/>
        </w:rPr>
        <w:t>T</w:t>
      </w:r>
      <w:r w:rsidR="00AA1482" w:rsidRPr="00B629A9">
        <w:rPr>
          <w:rFonts w:ascii="TITILLIUM 300" w:eastAsia="Times New Roman" w:hAnsi="TITILLIUM 300" w:cs="Times New Roman"/>
          <w:kern w:val="0"/>
          <w:sz w:val="24"/>
          <w:szCs w:val="24"/>
          <w:lang w:eastAsia="it-IT"/>
          <w14:ligatures w14:val="none"/>
        </w:rPr>
        <w:t>utte le segnalazioni whistleblowing sono totalmente sottratte al diritto di accesso da parte di terzi.</w:t>
      </w:r>
    </w:p>
    <w:p w14:paraId="447C7355" w14:textId="77777777" w:rsidR="00AA1482" w:rsidRPr="00B629A9" w:rsidRDefault="00AA1482" w:rsidP="00B629A9">
      <w:pPr>
        <w:numPr>
          <w:ilvl w:val="0"/>
          <w:numId w:val="3"/>
        </w:numPr>
        <w:shd w:val="clear" w:color="auto" w:fill="FFFFFF"/>
        <w:spacing w:before="100" w:beforeAutospacing="1" w:after="100" w:afterAutospacing="1"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b/>
          <w:bCs/>
          <w:kern w:val="0"/>
          <w:sz w:val="24"/>
          <w:szCs w:val="24"/>
          <w:lang w:eastAsia="it-IT"/>
          <w14:ligatures w14:val="none"/>
        </w:rPr>
        <w:t>Canale esterno</w:t>
      </w:r>
      <w:r w:rsidRPr="00B629A9">
        <w:rPr>
          <w:rFonts w:ascii="TITILLIUM 300" w:eastAsia="Times New Roman" w:hAnsi="TITILLIUM 300" w:cs="Times New Roman"/>
          <w:kern w:val="0"/>
          <w:sz w:val="24"/>
          <w:szCs w:val="24"/>
          <w:lang w:eastAsia="it-IT"/>
          <w14:ligatures w14:val="none"/>
        </w:rPr>
        <w:t>: la segnalazione all’ANAC mediante la piattaforma disponibile sul sito istituzionale dell’Autorità può essere effettuata </w:t>
      </w:r>
      <w:r w:rsidRPr="00B629A9">
        <w:rPr>
          <w:rFonts w:ascii="TITILLIUM 300" w:eastAsia="Times New Roman" w:hAnsi="TITILLIUM 300" w:cs="Times New Roman"/>
          <w:kern w:val="0"/>
          <w:sz w:val="24"/>
          <w:szCs w:val="24"/>
          <w:u w:val="single"/>
          <w:lang w:eastAsia="it-IT"/>
          <w14:ligatures w14:val="none"/>
        </w:rPr>
        <w:t>laddove ricorra una delle seguenti condizioni</w:t>
      </w:r>
      <w:r w:rsidRPr="00B629A9">
        <w:rPr>
          <w:rFonts w:ascii="TITILLIUM 300" w:eastAsia="Times New Roman" w:hAnsi="TITILLIUM 300" w:cs="Times New Roman"/>
          <w:kern w:val="0"/>
          <w:sz w:val="24"/>
          <w:szCs w:val="24"/>
          <w:lang w:eastAsia="it-IT"/>
          <w14:ligatures w14:val="none"/>
        </w:rPr>
        <w:t>:</w:t>
      </w:r>
    </w:p>
    <w:p w14:paraId="75614FDA" w14:textId="77777777" w:rsidR="00AA1482" w:rsidRPr="00B629A9" w:rsidRDefault="00AA1482" w:rsidP="00B629A9">
      <w:pPr>
        <w:numPr>
          <w:ilvl w:val="0"/>
          <w:numId w:val="3"/>
        </w:numPr>
        <w:shd w:val="clear" w:color="auto" w:fill="FFFFFF"/>
        <w:spacing w:before="100" w:beforeAutospacing="1" w:after="100" w:afterAutospacing="1" w:line="240" w:lineRule="auto"/>
        <w:ind w:left="1440"/>
        <w:jc w:val="both"/>
        <w:rPr>
          <w:rFonts w:ascii="TITILLIUM 300" w:eastAsia="Times New Roman" w:hAnsi="TITILLIUM 300" w:cs="Times New Roman"/>
          <w:kern w:val="0"/>
          <w:sz w:val="24"/>
          <w:szCs w:val="24"/>
          <w:lang w:eastAsia="it-IT"/>
          <w14:ligatures w14:val="none"/>
        </w:rPr>
      </w:pPr>
    </w:p>
    <w:p w14:paraId="31416571" w14:textId="77777777" w:rsidR="00AA1482" w:rsidRPr="00B629A9" w:rsidRDefault="00AA1482" w:rsidP="00B629A9">
      <w:pPr>
        <w:numPr>
          <w:ilvl w:val="1"/>
          <w:numId w:val="3"/>
        </w:numPr>
        <w:shd w:val="clear" w:color="auto" w:fill="FFFFFF"/>
        <w:spacing w:before="100" w:beforeAutospacing="1" w:after="100" w:afterAutospacing="1"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kern w:val="0"/>
          <w:sz w:val="24"/>
          <w:szCs w:val="24"/>
          <w:lang w:eastAsia="it-IT"/>
          <w14:ligatures w14:val="none"/>
        </w:rPr>
        <w:t>la persona segnalante ha già effettuato una segnalazione interna e la stessa non ha avuto seguito;</w:t>
      </w:r>
    </w:p>
    <w:p w14:paraId="34DD74A5" w14:textId="77777777" w:rsidR="00AA1482" w:rsidRPr="00B629A9" w:rsidRDefault="00AA1482" w:rsidP="00B629A9">
      <w:pPr>
        <w:numPr>
          <w:ilvl w:val="1"/>
          <w:numId w:val="3"/>
        </w:numPr>
        <w:shd w:val="clear" w:color="auto" w:fill="FFFFFF"/>
        <w:spacing w:before="100" w:beforeAutospacing="1" w:after="100" w:afterAutospacing="1"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kern w:val="0"/>
          <w:sz w:val="24"/>
          <w:szCs w:val="24"/>
          <w:lang w:eastAsia="it-IT"/>
          <w14:ligatures w14:val="none"/>
        </w:rPr>
        <w:t>la persona segnalante ha fondati motivi di ritenere che, se effettuasse una segnalazione interna, alla stessa non sarebbe dato efficace seguito ovvero che la stessa segnalazione possa determinare il rischio di ritorsione;</w:t>
      </w:r>
    </w:p>
    <w:p w14:paraId="2ED0BA8E" w14:textId="77777777" w:rsidR="00AA1482" w:rsidRPr="00B629A9" w:rsidRDefault="00AA1482" w:rsidP="00B629A9">
      <w:pPr>
        <w:numPr>
          <w:ilvl w:val="1"/>
          <w:numId w:val="3"/>
        </w:numPr>
        <w:shd w:val="clear" w:color="auto" w:fill="FFFFFF"/>
        <w:spacing w:before="100" w:beforeAutospacing="1" w:after="100" w:afterAutospacing="1"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kern w:val="0"/>
          <w:sz w:val="24"/>
          <w:szCs w:val="24"/>
          <w:lang w:eastAsia="it-IT"/>
          <w14:ligatures w14:val="none"/>
        </w:rPr>
        <w:t>la persona segnalante ha fondato motivo di ritenere che la violazione possa costituire un pericolo imminente o palese per il pubblico interesse.</w:t>
      </w:r>
    </w:p>
    <w:p w14:paraId="1891A08C" w14:textId="77777777" w:rsidR="00AA1482" w:rsidRPr="00B629A9" w:rsidRDefault="00AA1482" w:rsidP="00B629A9">
      <w:pPr>
        <w:shd w:val="clear" w:color="auto" w:fill="FFFFFF"/>
        <w:spacing w:after="300" w:line="240" w:lineRule="auto"/>
        <w:jc w:val="both"/>
        <w:rPr>
          <w:rFonts w:ascii="TITILLIUM 300" w:eastAsia="Times New Roman" w:hAnsi="TITILLIUM 300" w:cs="Times New Roman"/>
          <w:kern w:val="0"/>
          <w:sz w:val="24"/>
          <w:szCs w:val="24"/>
          <w:lang w:eastAsia="it-IT"/>
          <w14:ligatures w14:val="none"/>
        </w:rPr>
      </w:pPr>
      <w:r w:rsidRPr="00B629A9">
        <w:rPr>
          <w:rFonts w:ascii="TITILLIUM 300" w:eastAsia="Times New Roman" w:hAnsi="TITILLIUM 300" w:cs="Times New Roman"/>
          <w:b/>
          <w:bCs/>
          <w:kern w:val="0"/>
          <w:sz w:val="24"/>
          <w:szCs w:val="24"/>
          <w:lang w:eastAsia="it-IT"/>
          <w14:ligatures w14:val="none"/>
        </w:rPr>
        <w:t>Per maggiori informazioni sulla normativa</w:t>
      </w:r>
    </w:p>
    <w:p w14:paraId="3826ED28" w14:textId="11E111A2" w:rsidR="005D71F3" w:rsidRPr="00B629A9" w:rsidRDefault="00AA1482" w:rsidP="00B629A9">
      <w:pPr>
        <w:shd w:val="clear" w:color="auto" w:fill="FFFFFF"/>
        <w:spacing w:after="300" w:line="240" w:lineRule="auto"/>
        <w:jc w:val="both"/>
      </w:pPr>
      <w:r w:rsidRPr="00B629A9">
        <w:rPr>
          <w:rFonts w:ascii="TITILLIUM 300" w:eastAsia="Times New Roman" w:hAnsi="TITILLIUM 300" w:cs="Times New Roman"/>
          <w:kern w:val="0"/>
          <w:sz w:val="24"/>
          <w:szCs w:val="24"/>
          <w:lang w:eastAsia="it-IT"/>
          <w14:ligatures w14:val="none"/>
        </w:rPr>
        <w:t>Per maggiori informazioni generali sulla normativa si rinvia a: </w:t>
      </w:r>
      <w:r w:rsidR="00282D3F" w:rsidRPr="00282D3F">
        <w:t>https://www.anticorruzione.it/-/whistleblowing</w:t>
      </w:r>
      <w:r w:rsidR="00B629A9" w:rsidRPr="00B629A9">
        <w:t>.</w:t>
      </w:r>
    </w:p>
    <w:sectPr w:rsidR="005D71F3" w:rsidRPr="00B629A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TILLIUM 300">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7A5DD7"/>
    <w:multiLevelType w:val="multilevel"/>
    <w:tmpl w:val="AD7E3D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AE113D7"/>
    <w:multiLevelType w:val="multilevel"/>
    <w:tmpl w:val="8D72C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FB56D9B"/>
    <w:multiLevelType w:val="multilevel"/>
    <w:tmpl w:val="22F6BC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62027188">
    <w:abstractNumId w:val="1"/>
  </w:num>
  <w:num w:numId="2" w16cid:durableId="1675109106">
    <w:abstractNumId w:val="0"/>
  </w:num>
  <w:num w:numId="3" w16cid:durableId="8760889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620D"/>
    <w:rsid w:val="00282D3F"/>
    <w:rsid w:val="002C1EA6"/>
    <w:rsid w:val="005D71F3"/>
    <w:rsid w:val="0064620D"/>
    <w:rsid w:val="007D2449"/>
    <w:rsid w:val="00AA1482"/>
    <w:rsid w:val="00B629A9"/>
    <w:rsid w:val="00F435D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E64E78"/>
  <w15:chartTrackingRefBased/>
  <w15:docId w15:val="{FAB28AFF-5A68-47AF-BD32-F44C1BBFD1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7D2449"/>
    <w:rPr>
      <w:color w:val="0563C1" w:themeColor="hyperlink"/>
      <w:u w:val="single"/>
    </w:rPr>
  </w:style>
  <w:style w:type="character" w:styleId="Menzionenonrisolta">
    <w:name w:val="Unresolved Mention"/>
    <w:basedOn w:val="Carpredefinitoparagrafo"/>
    <w:uiPriority w:val="99"/>
    <w:semiHidden/>
    <w:unhideWhenUsed/>
    <w:rsid w:val="007D244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4544860">
      <w:bodyDiv w:val="1"/>
      <w:marLeft w:val="0"/>
      <w:marRight w:val="0"/>
      <w:marTop w:val="0"/>
      <w:marBottom w:val="0"/>
      <w:divBdr>
        <w:top w:val="none" w:sz="0" w:space="0" w:color="auto"/>
        <w:left w:val="none" w:sz="0" w:space="0" w:color="auto"/>
        <w:bottom w:val="none" w:sz="0" w:space="0" w:color="auto"/>
        <w:right w:val="none" w:sz="0" w:space="0" w:color="auto"/>
      </w:divBdr>
      <w:divsChild>
        <w:div w:id="5337394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munediacquanegracremonese.whistleblowing.it/" TargetMode="External"/><Relationship Id="rId3" Type="http://schemas.openxmlformats.org/officeDocument/2006/relationships/numbering" Target="numbering.xml"/><Relationship Id="rId7" Type="http://schemas.openxmlformats.org/officeDocument/2006/relationships/hyperlink" Target="https://comunediacquanegracremonese.whistleblowing.i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B31B7A5DD3FF64A80CCAD62AE45E1FB" ma:contentTypeVersion="14" ma:contentTypeDescription="Creare un nuovo documento." ma:contentTypeScope="" ma:versionID="7202ada1e4aac5bb90f9dcd446202385">
  <xsd:schema xmlns:xsd="http://www.w3.org/2001/XMLSchema" xmlns:xs="http://www.w3.org/2001/XMLSchema" xmlns:p="http://schemas.microsoft.com/office/2006/metadata/properties" xmlns:ns2="e2e007b4-5938-4331-b5be-fb066ceb80c4" xmlns:ns3="a6f9ed16-8f03-453f-88f1-7e102db1db7a" targetNamespace="http://schemas.microsoft.com/office/2006/metadata/properties" ma:root="true" ma:fieldsID="ffd17ae21994c09667c5b4e7d0077aa2" ns2:_="" ns3:_="">
    <xsd:import namespace="e2e007b4-5938-4331-b5be-fb066ceb80c4"/>
    <xsd:import namespace="a6f9ed16-8f03-453f-88f1-7e102db1db7a"/>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2e007b4-5938-4331-b5be-fb066ceb80c4"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element name="TaxCatchAll" ma:index="19" nillable="true" ma:displayName="Colonna per tutti i valori di tassonomia" ma:hidden="true" ma:list="{b1827391-1d7f-41d1-b1ea-df9618e32420}" ma:internalName="TaxCatchAll" ma:showField="CatchAllData" ma:web="e2e007b4-5938-4331-b5be-fb066ceb80c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6f9ed16-8f03-453f-88f1-7e102db1db7a"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Tag immagine" ma:readOnly="false" ma:fieldId="{5cf76f15-5ced-4ddc-b409-7134ff3c332f}" ma:taxonomyMulti="true" ma:sspId="099e12b8-b9ad-4c9a-b9ad-d584065db0d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502A44D-6B87-44F2-9130-865C6C58A1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2e007b4-5938-4331-b5be-fb066ceb80c4"/>
    <ds:schemaRef ds:uri="a6f9ed16-8f03-453f-88f1-7e102db1db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B41D397-6BD9-4396-96DE-AD634D50EDE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2</Pages>
  <Words>636</Words>
  <Characters>3630</Characters>
  <Application>Microsoft Office Word</Application>
  <DocSecurity>0</DocSecurity>
  <Lines>30</Lines>
  <Paragraphs>8</Paragraphs>
  <ScaleCrop>false</ScaleCrop>
  <Company/>
  <LinksUpToDate>false</LinksUpToDate>
  <CharactersWithSpaces>4258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Dott.ssa Simona Persi</dc:creator>
  <cp:keywords/>
  <dc:description/>
  <cp:lastModifiedBy>utente</cp:lastModifiedBy>
  <cp:revision>6</cp:revision>
  <dcterms:created xsi:type="dcterms:W3CDTF">2023-11-21T04:55:00Z</dcterms:created>
  <dcterms:modified xsi:type="dcterms:W3CDTF">2024-02-05T09:29:00Z</dcterms:modified>
</cp:coreProperties>
</file>